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D66" w:rsidRDefault="009B5BAF">
      <w:pPr>
        <w:tabs>
          <w:tab w:val="left" w:pos="567"/>
        </w:tabs>
        <w:spacing w:after="60"/>
        <w:jc w:val="both"/>
      </w:pPr>
      <w:r>
        <w:rPr>
          <w:b/>
          <w:bCs/>
        </w:rPr>
        <w:t>Табела 9.1.</w:t>
      </w:r>
      <w:r>
        <w:t xml:space="preserve"> Научне, уметничке и стручне квалификације наставника и задужења у настави</w:t>
      </w:r>
    </w:p>
    <w:tbl>
      <w:tblPr>
        <w:tblStyle w:val="a"/>
        <w:tblW w:w="1107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95"/>
        <w:gridCol w:w="797"/>
        <w:gridCol w:w="190"/>
        <w:gridCol w:w="289"/>
        <w:gridCol w:w="374"/>
        <w:gridCol w:w="2621"/>
        <w:gridCol w:w="112"/>
        <w:gridCol w:w="1894"/>
        <w:gridCol w:w="215"/>
        <w:gridCol w:w="2594"/>
        <w:gridCol w:w="1393"/>
      </w:tblGrid>
      <w:tr w:rsidR="002D3D66" w:rsidTr="0094252B">
        <w:trPr>
          <w:trHeight w:val="204"/>
        </w:trPr>
        <w:tc>
          <w:tcPr>
            <w:tcW w:w="4868" w:type="dxa"/>
            <w:gridSpan w:val="6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Име и презиме </w:t>
            </w:r>
          </w:p>
        </w:tc>
        <w:tc>
          <w:tcPr>
            <w:tcW w:w="62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Јелена Ж. Максимовић</w:t>
            </w:r>
          </w:p>
        </w:tc>
      </w:tr>
      <w:tr w:rsidR="002D3D66" w:rsidTr="0094252B">
        <w:trPr>
          <w:trHeight w:val="114"/>
        </w:trPr>
        <w:tc>
          <w:tcPr>
            <w:tcW w:w="4868" w:type="dxa"/>
            <w:gridSpan w:val="6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Звање</w:t>
            </w:r>
          </w:p>
        </w:tc>
        <w:tc>
          <w:tcPr>
            <w:tcW w:w="62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Редовни професор</w:t>
            </w:r>
          </w:p>
        </w:tc>
      </w:tr>
      <w:tr w:rsidR="002D3D66" w:rsidTr="0094252B">
        <w:trPr>
          <w:trHeight w:val="179"/>
        </w:trPr>
        <w:tc>
          <w:tcPr>
            <w:tcW w:w="4868" w:type="dxa"/>
            <w:gridSpan w:val="6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Назив институције у којој наставник ради са пуним или непуним радним временом и од када</w:t>
            </w:r>
          </w:p>
        </w:tc>
        <w:tc>
          <w:tcPr>
            <w:tcW w:w="62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Универзитета у Нишу, од 2002. године</w:t>
            </w:r>
          </w:p>
        </w:tc>
      </w:tr>
      <w:tr w:rsidR="002D3D66" w:rsidTr="0094252B">
        <w:trPr>
          <w:trHeight w:val="130"/>
        </w:trPr>
        <w:tc>
          <w:tcPr>
            <w:tcW w:w="4868" w:type="dxa"/>
            <w:gridSpan w:val="6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Ужа научна односно уметничка област</w:t>
            </w:r>
          </w:p>
        </w:tc>
        <w:tc>
          <w:tcPr>
            <w:tcW w:w="620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2D3D66" w:rsidTr="0094252B">
        <w:trPr>
          <w:trHeight w:val="122"/>
        </w:trPr>
        <w:tc>
          <w:tcPr>
            <w:tcW w:w="11074" w:type="dxa"/>
            <w:gridSpan w:val="11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Академска каријера</w:t>
            </w:r>
          </w:p>
        </w:tc>
      </w:tr>
      <w:tr w:rsidR="002D3D66" w:rsidTr="0094252B">
        <w:trPr>
          <w:trHeight w:val="155"/>
        </w:trPr>
        <w:tc>
          <w:tcPr>
            <w:tcW w:w="1393" w:type="dxa"/>
            <w:gridSpan w:val="2"/>
            <w:vAlign w:val="center"/>
          </w:tcPr>
          <w:p w:rsidR="002D3D66" w:rsidRDefault="002D3D66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853" w:type="dxa"/>
            <w:gridSpan w:val="3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Година </w:t>
            </w:r>
          </w:p>
        </w:tc>
        <w:tc>
          <w:tcPr>
            <w:tcW w:w="4629" w:type="dxa"/>
            <w:gridSpan w:val="3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Институција </w:t>
            </w:r>
          </w:p>
        </w:tc>
        <w:tc>
          <w:tcPr>
            <w:tcW w:w="2810" w:type="dxa"/>
            <w:gridSpan w:val="2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Научна област </w:t>
            </w:r>
          </w:p>
        </w:tc>
        <w:tc>
          <w:tcPr>
            <w:tcW w:w="1389" w:type="dxa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Ужа научна област</w:t>
            </w:r>
          </w:p>
        </w:tc>
      </w:tr>
      <w:tr w:rsidR="002D3D66" w:rsidTr="0094252B">
        <w:trPr>
          <w:trHeight w:val="163"/>
        </w:trPr>
        <w:tc>
          <w:tcPr>
            <w:tcW w:w="1393" w:type="dxa"/>
            <w:gridSpan w:val="2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Избор у звање</w:t>
            </w:r>
          </w:p>
        </w:tc>
        <w:tc>
          <w:tcPr>
            <w:tcW w:w="8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2021. </w:t>
            </w:r>
          </w:p>
        </w:tc>
        <w:tc>
          <w:tcPr>
            <w:tcW w:w="46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Универзитета у Нишу</w:t>
            </w:r>
          </w:p>
        </w:tc>
        <w:tc>
          <w:tcPr>
            <w:tcW w:w="2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2D3D66" w:rsidTr="0094252B">
        <w:trPr>
          <w:trHeight w:val="171"/>
        </w:trPr>
        <w:tc>
          <w:tcPr>
            <w:tcW w:w="1393" w:type="dxa"/>
            <w:gridSpan w:val="2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Докторат</w:t>
            </w:r>
          </w:p>
        </w:tc>
        <w:tc>
          <w:tcPr>
            <w:tcW w:w="8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2011.</w:t>
            </w:r>
          </w:p>
        </w:tc>
        <w:tc>
          <w:tcPr>
            <w:tcW w:w="46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Универзитета у Источном Сарајеву</w:t>
            </w:r>
          </w:p>
        </w:tc>
        <w:tc>
          <w:tcPr>
            <w:tcW w:w="2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2D3D66" w:rsidTr="0094252B">
        <w:trPr>
          <w:trHeight w:val="163"/>
        </w:trPr>
        <w:tc>
          <w:tcPr>
            <w:tcW w:w="1393" w:type="dxa"/>
            <w:gridSpan w:val="2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Магистратура</w:t>
            </w:r>
          </w:p>
        </w:tc>
        <w:tc>
          <w:tcPr>
            <w:tcW w:w="8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2007.</w:t>
            </w:r>
          </w:p>
        </w:tc>
        <w:tc>
          <w:tcPr>
            <w:tcW w:w="46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Универзитета у Приштини</w:t>
            </w:r>
          </w:p>
        </w:tc>
        <w:tc>
          <w:tcPr>
            <w:tcW w:w="2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2D3D66" w:rsidTr="0094252B">
        <w:trPr>
          <w:trHeight w:val="252"/>
        </w:trPr>
        <w:tc>
          <w:tcPr>
            <w:tcW w:w="1393" w:type="dxa"/>
            <w:gridSpan w:val="2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Диплома</w:t>
            </w:r>
          </w:p>
        </w:tc>
        <w:tc>
          <w:tcPr>
            <w:tcW w:w="85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2001.</w:t>
            </w:r>
          </w:p>
        </w:tc>
        <w:tc>
          <w:tcPr>
            <w:tcW w:w="462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Филозофски факултет Универзитета у Приштини</w:t>
            </w:r>
          </w:p>
        </w:tc>
        <w:tc>
          <w:tcPr>
            <w:tcW w:w="28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Педагошке и андрагошке науке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Педагогија</w:t>
            </w:r>
          </w:p>
        </w:tc>
      </w:tr>
      <w:tr w:rsidR="002D3D66" w:rsidTr="0094252B">
        <w:trPr>
          <w:trHeight w:val="155"/>
        </w:trPr>
        <w:tc>
          <w:tcPr>
            <w:tcW w:w="11074" w:type="dxa"/>
            <w:gridSpan w:val="11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Списак предмета за које је наставник акредитован на првом или другом степену студија</w:t>
            </w:r>
          </w:p>
        </w:tc>
      </w:tr>
      <w:tr w:rsidR="0094252B" w:rsidTr="0094252B">
        <w:trPr>
          <w:trHeight w:val="367"/>
        </w:trPr>
        <w:tc>
          <w:tcPr>
            <w:tcW w:w="596" w:type="dxa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Р.Б.</w:t>
            </w:r>
          </w:p>
        </w:tc>
        <w:tc>
          <w:tcPr>
            <w:tcW w:w="987" w:type="dxa"/>
            <w:gridSpan w:val="2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Ознака предмета</w:t>
            </w:r>
          </w:p>
        </w:tc>
        <w:tc>
          <w:tcPr>
            <w:tcW w:w="3397" w:type="dxa"/>
            <w:gridSpan w:val="4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Назив предмета</w:t>
            </w:r>
          </w:p>
        </w:tc>
        <w:tc>
          <w:tcPr>
            <w:tcW w:w="2110" w:type="dxa"/>
            <w:gridSpan w:val="2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Вид наставе</w:t>
            </w:r>
          </w:p>
        </w:tc>
        <w:tc>
          <w:tcPr>
            <w:tcW w:w="2595" w:type="dxa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Назив студијског програма </w:t>
            </w:r>
          </w:p>
        </w:tc>
        <w:tc>
          <w:tcPr>
            <w:tcW w:w="1389" w:type="dxa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Врста студија </w:t>
            </w:r>
          </w:p>
        </w:tc>
      </w:tr>
      <w:tr w:rsidR="0094252B" w:rsidTr="0094252B">
        <w:trPr>
          <w:trHeight w:val="236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1.</w:t>
            </w: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OPD008</w:t>
            </w:r>
          </w:p>
        </w:tc>
        <w:tc>
          <w:tcPr>
            <w:tcW w:w="33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Методологија педагогије</w:t>
            </w:r>
          </w:p>
        </w:tc>
        <w:tc>
          <w:tcPr>
            <w:tcW w:w="21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2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 Педагогија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AA227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94252B" w:rsidTr="0094252B">
        <w:trPr>
          <w:trHeight w:val="146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2.</w:t>
            </w: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OPD013</w:t>
            </w:r>
          </w:p>
        </w:tc>
        <w:tc>
          <w:tcPr>
            <w:tcW w:w="33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Истраживања у педагогији</w:t>
            </w:r>
          </w:p>
        </w:tc>
        <w:tc>
          <w:tcPr>
            <w:tcW w:w="21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2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 Педагогија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AA227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94252B" w:rsidTr="0094252B">
        <w:trPr>
          <w:trHeight w:val="163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3.</w:t>
            </w: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OPD034</w:t>
            </w:r>
          </w:p>
        </w:tc>
        <w:tc>
          <w:tcPr>
            <w:tcW w:w="33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Методика рада школског педагога</w:t>
            </w:r>
          </w:p>
        </w:tc>
        <w:tc>
          <w:tcPr>
            <w:tcW w:w="21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2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 Педагогија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AA227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ОАС</w:t>
            </w:r>
          </w:p>
        </w:tc>
      </w:tr>
      <w:tr w:rsidR="0094252B" w:rsidTr="0094252B">
        <w:trPr>
          <w:trHeight w:val="163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4.</w:t>
            </w: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jc w:val="center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OPD016</w:t>
            </w:r>
          </w:p>
        </w:tc>
        <w:tc>
          <w:tcPr>
            <w:tcW w:w="33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Академско писање у педагогији</w:t>
            </w:r>
          </w:p>
        </w:tc>
        <w:tc>
          <w:tcPr>
            <w:tcW w:w="21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2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ОАС Педагогија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AA227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ОАС</w:t>
            </w:r>
          </w:p>
        </w:tc>
      </w:tr>
      <w:tr w:rsidR="0094252B" w:rsidTr="0094252B">
        <w:trPr>
          <w:trHeight w:val="163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5.</w:t>
            </w: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jc w:val="center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OPD057</w:t>
            </w:r>
          </w:p>
        </w:tc>
        <w:tc>
          <w:tcPr>
            <w:tcW w:w="33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Истраживачки рад школског педагога</w:t>
            </w:r>
          </w:p>
        </w:tc>
        <w:tc>
          <w:tcPr>
            <w:tcW w:w="21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2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ОАС Педагогија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AA227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ОАС</w:t>
            </w:r>
          </w:p>
        </w:tc>
      </w:tr>
      <w:tr w:rsidR="0094252B" w:rsidTr="0094252B">
        <w:trPr>
          <w:trHeight w:val="252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 xml:space="preserve">6. </w:t>
            </w: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MPD001</w:t>
            </w:r>
          </w:p>
        </w:tc>
        <w:tc>
          <w:tcPr>
            <w:tcW w:w="33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Методологија педагошких истраживања</w:t>
            </w:r>
          </w:p>
        </w:tc>
        <w:tc>
          <w:tcPr>
            <w:tcW w:w="21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2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 Педагогија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AA227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94252B" w:rsidTr="0094252B">
        <w:trPr>
          <w:trHeight w:val="99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7.</w:t>
            </w: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MPD007</w:t>
            </w:r>
          </w:p>
        </w:tc>
        <w:tc>
          <w:tcPr>
            <w:tcW w:w="33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Акциона истраживања</w:t>
            </w:r>
          </w:p>
        </w:tc>
        <w:tc>
          <w:tcPr>
            <w:tcW w:w="21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2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 Педагогија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AA227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94252B" w:rsidTr="0094252B">
        <w:trPr>
          <w:trHeight w:val="244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567"/>
              </w:tabs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>8.</w:t>
            </w:r>
          </w:p>
        </w:tc>
        <w:tc>
          <w:tcPr>
            <w:tcW w:w="98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PNI15</w:t>
            </w:r>
          </w:p>
        </w:tc>
        <w:tc>
          <w:tcPr>
            <w:tcW w:w="3397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Образовање за рефлексивну праксу</w:t>
            </w:r>
          </w:p>
        </w:tc>
        <w:tc>
          <w:tcPr>
            <w:tcW w:w="21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предавања и вежбе</w:t>
            </w:r>
          </w:p>
        </w:tc>
        <w:tc>
          <w:tcPr>
            <w:tcW w:w="25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 Педагогија, МАС Предметна настава</w:t>
            </w:r>
          </w:p>
        </w:tc>
        <w:tc>
          <w:tcPr>
            <w:tcW w:w="13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AA227B">
            <w:pPr>
              <w:tabs>
                <w:tab w:val="left" w:pos="567"/>
              </w:tabs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МАС</w:t>
            </w:r>
          </w:p>
        </w:tc>
      </w:tr>
      <w:tr w:rsidR="002D3D66" w:rsidTr="0094252B">
        <w:trPr>
          <w:trHeight w:val="155"/>
        </w:trPr>
        <w:tc>
          <w:tcPr>
            <w:tcW w:w="11074" w:type="dxa"/>
            <w:gridSpan w:val="11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>Репрезентативне референце (минимално 5 не више од 10)</w:t>
            </w:r>
          </w:p>
        </w:tc>
      </w:tr>
      <w:tr w:rsidR="002D3D66" w:rsidTr="0094252B">
        <w:trPr>
          <w:trHeight w:val="386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sz w:val="18"/>
                <w:szCs w:val="18"/>
                <w:lang w:val="sr-Cyrl-RS"/>
              </w:rPr>
              <w:t>1.</w:t>
            </w:r>
          </w:p>
        </w:tc>
        <w:tc>
          <w:tcPr>
            <w:tcW w:w="1047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Milanović, А. &amp; Maksimović, J. (2025). Digital competencies in the reflective practice of teachers. </w:t>
            </w:r>
            <w:r>
              <w:rPr>
                <w:i/>
                <w:iCs/>
                <w:color w:val="000000"/>
                <w:sz w:val="18"/>
                <w:szCs w:val="18"/>
              </w:rPr>
              <w:t>Research in Pedagogy</w:t>
            </w:r>
            <w:r>
              <w:rPr>
                <w:color w:val="000000"/>
                <w:sz w:val="18"/>
                <w:szCs w:val="18"/>
              </w:rPr>
              <w:t xml:space="preserve">, 15(2), 275-290. </w:t>
            </w:r>
            <w:hyperlink r:id="rId8">
              <w:r>
                <w:rPr>
                  <w:color w:val="0563C1"/>
                  <w:sz w:val="18"/>
                  <w:szCs w:val="18"/>
                  <w:u w:val="single"/>
                </w:rPr>
                <w:t>http://doi.org/10.5937/IstrPed2502275M</w:t>
              </w:r>
            </w:hyperlink>
          </w:p>
        </w:tc>
      </w:tr>
      <w:tr w:rsidR="002D3D66" w:rsidTr="0094252B">
        <w:trPr>
          <w:trHeight w:val="386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sz w:val="18"/>
                <w:szCs w:val="18"/>
                <w:lang w:val="sr-Cyrl-RS"/>
              </w:rPr>
              <w:t>2.</w:t>
            </w:r>
          </w:p>
        </w:tc>
        <w:tc>
          <w:tcPr>
            <w:tcW w:w="1047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-120"/>
                <w:tab w:val="left" w:pos="22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Maksimović, J., Jevtic, B., &amp; Stošić, L. (2024). Teachers’ personality traits and students’ motivation: study of social outcomes in Serbia. Journal of Education for Teaching, 50(1), 45–61.</w:t>
            </w:r>
            <w:hyperlink r:id="rId9">
              <w:r>
                <w:rPr>
                  <w:color w:val="0563C1"/>
                  <w:sz w:val="18"/>
                  <w:szCs w:val="18"/>
                  <w:u w:val="single"/>
                </w:rPr>
                <w:t>https://doi.org/10.1080/02607476.2022.2154643</w:t>
              </w:r>
            </w:hyperlink>
          </w:p>
        </w:tc>
      </w:tr>
      <w:tr w:rsidR="002D3D66" w:rsidTr="0094252B">
        <w:trPr>
          <w:trHeight w:val="386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sz w:val="18"/>
                <w:szCs w:val="18"/>
                <w:lang w:val="sr-Cyrl-RS"/>
              </w:rPr>
              <w:t>3.</w:t>
            </w:r>
          </w:p>
        </w:tc>
        <w:tc>
          <w:tcPr>
            <w:tcW w:w="1047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Osmanović Zajić, J. S., Maksimović, J. Ž., &amp; Sretić, S. R. (2023). Reflective practice: The online teaching quality in the time of the coronavirus pandemic. </w:t>
            </w:r>
            <w:r>
              <w:rPr>
                <w:i/>
                <w:iCs/>
                <w:sz w:val="18"/>
                <w:szCs w:val="18"/>
              </w:rPr>
              <w:t>Problems of Education in the 21st Century</w:t>
            </w:r>
            <w:r>
              <w:rPr>
                <w:sz w:val="18"/>
                <w:szCs w:val="18"/>
              </w:rPr>
              <w:t xml:space="preserve">, 81(2), 269-288. </w:t>
            </w:r>
            <w:hyperlink r:id="rId10">
              <w:r>
                <w:rPr>
                  <w:color w:val="0563C1"/>
                  <w:sz w:val="18"/>
                  <w:szCs w:val="18"/>
                  <w:u w:val="single"/>
                </w:rPr>
                <w:t>https://doi.org/10.33225/pec/23.81.269</w:t>
              </w:r>
            </w:hyperlink>
          </w:p>
        </w:tc>
      </w:tr>
      <w:tr w:rsidR="002D3D66" w:rsidTr="0094252B">
        <w:trPr>
          <w:trHeight w:val="386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sz w:val="18"/>
                <w:szCs w:val="18"/>
                <w:lang w:val="sr-Cyrl-RS"/>
              </w:rPr>
              <w:t>4.</w:t>
            </w:r>
          </w:p>
        </w:tc>
        <w:tc>
          <w:tcPr>
            <w:tcW w:w="1047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Maksimović, J. &amp; Evtimov, J. (2023). Positivism and post-positivism as the basis of quantitative research in pedagogy. </w:t>
            </w:r>
            <w:r>
              <w:rPr>
                <w:i/>
                <w:iCs/>
                <w:sz w:val="18"/>
                <w:szCs w:val="18"/>
              </w:rPr>
              <w:t>Research in Pedagogy</w:t>
            </w:r>
            <w:r>
              <w:rPr>
                <w:sz w:val="18"/>
                <w:szCs w:val="18"/>
              </w:rPr>
              <w:t xml:space="preserve">, 12(1), 208-218. </w:t>
            </w:r>
            <w:hyperlink r:id="rId11">
              <w:r>
                <w:rPr>
                  <w:color w:val="0563C1"/>
                  <w:sz w:val="18"/>
                  <w:szCs w:val="18"/>
                  <w:u w:val="single"/>
                </w:rPr>
                <w:t>https://doi.org/10.5937/IstrPed2301208M</w:t>
              </w:r>
            </w:hyperlink>
          </w:p>
        </w:tc>
      </w:tr>
      <w:tr w:rsidR="002D3D66" w:rsidTr="0094252B">
        <w:trPr>
          <w:trHeight w:val="386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sz w:val="18"/>
                <w:szCs w:val="18"/>
                <w:lang w:val="sr-Cyrl-RS"/>
              </w:rPr>
              <w:t>5.</w:t>
            </w:r>
          </w:p>
        </w:tc>
        <w:tc>
          <w:tcPr>
            <w:tcW w:w="1047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Osmanović Zajić, J., Maksimović, J. Ž., &amp; Milanović, N. M. (2022). Personal and professional empowerment of reflective practitioner teachers during the Covid 19 pandemic. </w:t>
            </w:r>
            <w:r>
              <w:rPr>
                <w:i/>
                <w:iCs/>
                <w:color w:val="000000"/>
                <w:sz w:val="18"/>
                <w:szCs w:val="18"/>
              </w:rPr>
              <w:t>Problems of Education in the 21st Century</w:t>
            </w:r>
            <w:r>
              <w:rPr>
                <w:color w:val="000000"/>
                <w:sz w:val="18"/>
                <w:szCs w:val="18"/>
              </w:rPr>
              <w:t xml:space="preserve">, 80(2), 371-385. </w:t>
            </w:r>
            <w:hyperlink r:id="rId12">
              <w:r>
                <w:rPr>
                  <w:color w:val="0563C1"/>
                  <w:sz w:val="18"/>
                  <w:szCs w:val="18"/>
                  <w:u w:val="single"/>
                </w:rPr>
                <w:t>https://doi.org/10.33225/pec/22.80.371</w:t>
              </w:r>
            </w:hyperlink>
          </w:p>
        </w:tc>
      </w:tr>
      <w:tr w:rsidR="002D3D66" w:rsidTr="0094252B">
        <w:trPr>
          <w:trHeight w:val="386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sz w:val="18"/>
                <w:szCs w:val="18"/>
                <w:lang w:val="sr-Cyrl-RS"/>
              </w:rPr>
              <w:t>6.</w:t>
            </w:r>
          </w:p>
        </w:tc>
        <w:tc>
          <w:tcPr>
            <w:tcW w:w="1047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Osmanović Zajić, J., &amp; Maksimović, J. (2022). Quasi-Experimental Research as An Epistemological-Methodological Approach in Education Research. </w:t>
            </w:r>
            <w:r>
              <w:rPr>
                <w:i/>
                <w:iCs/>
                <w:color w:val="000000"/>
                <w:sz w:val="18"/>
                <w:szCs w:val="18"/>
              </w:rPr>
              <w:t>International Journal of Cognitive Research in Science, Engineering and Education (IJCRSEE)</w:t>
            </w:r>
            <w:r>
              <w:rPr>
                <w:color w:val="000000"/>
                <w:sz w:val="18"/>
                <w:szCs w:val="18"/>
              </w:rPr>
              <w:t xml:space="preserve">, 10(3), 177–183. </w:t>
            </w:r>
            <w:hyperlink r:id="rId13">
              <w:r>
                <w:rPr>
                  <w:color w:val="0563C1"/>
                  <w:sz w:val="18"/>
                  <w:szCs w:val="18"/>
                  <w:u w:val="single"/>
                </w:rPr>
                <w:t>https://doi.org/10.23947/2334-8496-2022-10-3-177-183</w:t>
              </w:r>
            </w:hyperlink>
          </w:p>
        </w:tc>
      </w:tr>
      <w:tr w:rsidR="002D3D66" w:rsidTr="0094252B">
        <w:trPr>
          <w:trHeight w:val="386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sz w:val="18"/>
                <w:szCs w:val="18"/>
                <w:lang w:val="sr-Cyrl-RS"/>
              </w:rPr>
              <w:t>7.</w:t>
            </w:r>
          </w:p>
        </w:tc>
        <w:tc>
          <w:tcPr>
            <w:tcW w:w="1047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Osmanović Zajić, J., Mamutović, A., &amp; Maksimović, J. (2021). The Role of Action Research in Teachers’ Professional Development. </w:t>
            </w:r>
            <w:r>
              <w:rPr>
                <w:i/>
                <w:iCs/>
                <w:color w:val="000000"/>
                <w:sz w:val="18"/>
                <w:szCs w:val="18"/>
              </w:rPr>
              <w:t>International Journal of Cognitive Research in Science, Engineering and Education (IJCRSEE)</w:t>
            </w:r>
            <w:r>
              <w:rPr>
                <w:color w:val="000000"/>
                <w:sz w:val="18"/>
                <w:szCs w:val="18"/>
              </w:rPr>
              <w:t xml:space="preserve">, 9(3), 301–317. </w:t>
            </w:r>
            <w:hyperlink r:id="rId14">
              <w:r>
                <w:rPr>
                  <w:color w:val="0563C1"/>
                  <w:sz w:val="18"/>
                  <w:szCs w:val="18"/>
                  <w:u w:val="single"/>
                </w:rPr>
                <w:t>https://doi.org/10.23947/2334-8496-2021-9-3-301-317</w:t>
              </w:r>
            </w:hyperlink>
          </w:p>
        </w:tc>
      </w:tr>
      <w:tr w:rsidR="002D3D66" w:rsidTr="0094252B">
        <w:trPr>
          <w:trHeight w:val="386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sz w:val="18"/>
                <w:szCs w:val="18"/>
                <w:lang w:val="sr-Cyrl-RS"/>
              </w:rPr>
              <w:t>8.</w:t>
            </w:r>
          </w:p>
        </w:tc>
        <w:tc>
          <w:tcPr>
            <w:tcW w:w="1047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D66" w:rsidRPr="00021507" w:rsidRDefault="009B5BAF" w:rsidP="000215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Maksimović, J., Osmanović Zajić, J. &amp; Milanović, N. (2022). The role of action research in the prevention of violent communication оf students. </w:t>
            </w:r>
            <w:r>
              <w:rPr>
                <w:i/>
                <w:iCs/>
                <w:color w:val="000000"/>
                <w:sz w:val="18"/>
                <w:szCs w:val="18"/>
              </w:rPr>
              <w:t>Research in Pedagogy</w:t>
            </w:r>
            <w:r>
              <w:rPr>
                <w:color w:val="000000"/>
                <w:sz w:val="18"/>
                <w:szCs w:val="18"/>
              </w:rPr>
              <w:t xml:space="preserve">, 13(1), 216-225. </w:t>
            </w:r>
            <w:hyperlink r:id="rId15">
              <w:r>
                <w:rPr>
                  <w:color w:val="0563C1"/>
                  <w:sz w:val="18"/>
                  <w:szCs w:val="18"/>
                  <w:u w:val="single"/>
                </w:rPr>
                <w:t>https://doi.org/10.5937/IstrPed2201216M</w:t>
              </w:r>
            </w:hyperlink>
          </w:p>
        </w:tc>
      </w:tr>
      <w:tr w:rsidR="002D3D66" w:rsidTr="0094252B">
        <w:trPr>
          <w:trHeight w:val="386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sz w:val="18"/>
                <w:szCs w:val="18"/>
                <w:lang w:val="sr-Cyrl-RS"/>
              </w:rPr>
              <w:t>9.</w:t>
            </w:r>
          </w:p>
        </w:tc>
        <w:tc>
          <w:tcPr>
            <w:tcW w:w="1047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D66" w:rsidRPr="00021507" w:rsidRDefault="009B5BAF" w:rsidP="00021507">
            <w:pPr>
              <w:widowControl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Osmanović Zajić, J., &amp; Maksimović, J. (2020). Contemporary teachers’ action research – basis for the development of reflective practice in education. </w:t>
            </w:r>
            <w:r>
              <w:rPr>
                <w:i/>
                <w:iCs/>
                <w:color w:val="000000"/>
                <w:sz w:val="18"/>
                <w:szCs w:val="18"/>
              </w:rPr>
              <w:t>Research in Pedagogy</w:t>
            </w:r>
            <w:r>
              <w:rPr>
                <w:color w:val="000000"/>
                <w:sz w:val="18"/>
                <w:szCs w:val="18"/>
              </w:rPr>
              <w:t>, 10(2), 354-366.</w:t>
            </w:r>
            <w:r w:rsidR="00021507">
              <w:rPr>
                <w:rFonts w:asciiTheme="minorHAnsi" w:hAnsiTheme="minorHAnsi"/>
                <w:color w:val="000000"/>
                <w:sz w:val="18"/>
                <w:szCs w:val="18"/>
                <w:lang w:val="sr-Cyrl-RS"/>
              </w:rPr>
              <w:t xml:space="preserve"> </w:t>
            </w:r>
            <w:hyperlink r:id="rId16">
              <w:r>
                <w:rPr>
                  <w:color w:val="0563C1"/>
                  <w:sz w:val="18"/>
                  <w:szCs w:val="18"/>
                  <w:u w:val="single"/>
                </w:rPr>
                <w:t>https://doi.org/10.5937/IstrPed2002354O</w:t>
              </w:r>
            </w:hyperlink>
          </w:p>
        </w:tc>
      </w:tr>
      <w:tr w:rsidR="002D3D66" w:rsidTr="0094252B">
        <w:trPr>
          <w:trHeight w:val="386"/>
        </w:trPr>
        <w:tc>
          <w:tcPr>
            <w:tcW w:w="596" w:type="dxa"/>
            <w:vAlign w:val="center"/>
          </w:tcPr>
          <w:p w:rsidR="002D3D66" w:rsidRPr="00021507" w:rsidRDefault="00021507" w:rsidP="00021507">
            <w:pPr>
              <w:widowControl/>
              <w:tabs>
                <w:tab w:val="left" w:pos="567"/>
              </w:tabs>
              <w:rPr>
                <w:rFonts w:asciiTheme="minorHAnsi" w:hAnsiTheme="minorHAnsi"/>
                <w:sz w:val="18"/>
                <w:szCs w:val="18"/>
                <w:lang w:val="sr-Cyrl-RS"/>
              </w:rPr>
            </w:pPr>
            <w:r>
              <w:rPr>
                <w:rFonts w:asciiTheme="minorHAnsi" w:hAnsiTheme="minorHAnsi"/>
                <w:sz w:val="18"/>
                <w:szCs w:val="18"/>
                <w:lang w:val="sr-Cyrl-RS"/>
              </w:rPr>
              <w:t>10.</w:t>
            </w:r>
          </w:p>
        </w:tc>
        <w:tc>
          <w:tcPr>
            <w:tcW w:w="10478" w:type="dxa"/>
            <w:gridSpan w:val="10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2D3D66" w:rsidRDefault="009B5BAF" w:rsidP="0002150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 xml:space="preserve">Maksimović, J., Osmanović, J., &amp; Mamutović, A. (2020). Perspectives of STEM education regarding Serbian secondary school students’ motivation for career choice. </w:t>
            </w:r>
            <w:r>
              <w:rPr>
                <w:i/>
                <w:iCs/>
                <w:color w:val="000000"/>
                <w:sz w:val="18"/>
                <w:szCs w:val="18"/>
              </w:rPr>
              <w:t>Journal of Baltic Science Education</w:t>
            </w:r>
            <w:r>
              <w:rPr>
                <w:color w:val="000000"/>
                <w:sz w:val="18"/>
                <w:szCs w:val="18"/>
              </w:rPr>
              <w:t xml:space="preserve">, 19(6), 989-1007. </w:t>
            </w:r>
            <w:hyperlink r:id="rId17">
              <w:r>
                <w:rPr>
                  <w:color w:val="0563C1"/>
                  <w:sz w:val="18"/>
                  <w:szCs w:val="18"/>
                  <w:u w:val="single"/>
                </w:rPr>
                <w:t>https://doi.org/10.33225/jbse/20.19.989</w:t>
              </w:r>
            </w:hyperlink>
          </w:p>
        </w:tc>
      </w:tr>
      <w:tr w:rsidR="002D3D66" w:rsidTr="0094252B">
        <w:trPr>
          <w:trHeight w:val="220"/>
        </w:trPr>
        <w:tc>
          <w:tcPr>
            <w:tcW w:w="11074" w:type="dxa"/>
            <w:gridSpan w:val="11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z w:val="18"/>
                <w:szCs w:val="18"/>
              </w:rPr>
              <w:t xml:space="preserve">Збирни подаци научне, односно уметничке и стручне активности наставника </w:t>
            </w:r>
          </w:p>
        </w:tc>
      </w:tr>
      <w:tr w:rsidR="002D3D66" w:rsidTr="00751FF1">
        <w:trPr>
          <w:trHeight w:val="72"/>
        </w:trPr>
        <w:tc>
          <w:tcPr>
            <w:tcW w:w="1872" w:type="dxa"/>
            <w:gridSpan w:val="4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цитата</w:t>
            </w:r>
          </w:p>
        </w:tc>
        <w:tc>
          <w:tcPr>
            <w:tcW w:w="920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1330</w:t>
            </w:r>
          </w:p>
        </w:tc>
      </w:tr>
      <w:tr w:rsidR="002D3D66" w:rsidTr="00751FF1">
        <w:trPr>
          <w:trHeight w:val="44"/>
        </w:trPr>
        <w:tc>
          <w:tcPr>
            <w:tcW w:w="1872" w:type="dxa"/>
            <w:gridSpan w:val="4"/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Укупан број радова са SCI (SSCI) листе</w:t>
            </w:r>
          </w:p>
        </w:tc>
        <w:tc>
          <w:tcPr>
            <w:tcW w:w="920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</w:p>
        </w:tc>
      </w:tr>
      <w:tr w:rsidR="002D3D66" w:rsidTr="00751FF1">
        <w:trPr>
          <w:trHeight w:val="250"/>
        </w:trPr>
        <w:tc>
          <w:tcPr>
            <w:tcW w:w="1872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Тренутно учешће на пројектима</w:t>
            </w:r>
          </w:p>
          <w:p w:rsidR="002D3D66" w:rsidRDefault="002D3D66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</w:p>
        </w:tc>
        <w:tc>
          <w:tcPr>
            <w:tcW w:w="920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Домаћи : Министарство науке, технолошког развоја и иновација Републике Србије (Уговор бр. 451-03-34/2026-03/200165); </w:t>
            </w:r>
            <w:r>
              <w:rPr>
                <w:i/>
                <w:iCs/>
                <w:sz w:val="18"/>
                <w:szCs w:val="18"/>
              </w:rPr>
              <w:t>Наука, образовање педагога и тржиште рада у сусрет 55. годишњици рада Филозофског факултета Универзитета у Нишу</w:t>
            </w:r>
            <w:r>
              <w:rPr>
                <w:sz w:val="18"/>
                <w:szCs w:val="18"/>
              </w:rPr>
              <w:t>, који се изводи на Филозофском факултету Универзитета у Нишу (бр. 373/1-12-01).</w:t>
            </w:r>
          </w:p>
        </w:tc>
      </w:tr>
      <w:tr w:rsidR="002D3D66" w:rsidTr="0094252B">
        <w:trPr>
          <w:trHeight w:val="386"/>
        </w:trPr>
        <w:tc>
          <w:tcPr>
            <w:tcW w:w="1868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D3D66" w:rsidRDefault="009B5BAF" w:rsidP="00021507">
            <w:pPr>
              <w:tabs>
                <w:tab w:val="left" w:pos="567"/>
              </w:tabs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Усавршавања </w:t>
            </w:r>
          </w:p>
        </w:tc>
        <w:tc>
          <w:tcPr>
            <w:tcW w:w="920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D3D66" w:rsidRDefault="009B5BAF" w:rsidP="00021507">
            <w:pPr>
              <w:widowControl/>
              <w:jc w:val="both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-Стручно усавршавање: Семинар о рецензирању за истраживаче одржан на Универзитету у Нишу у оквиру Центра за промоцију науке. 13. 4. 2018. године</w:t>
            </w:r>
            <w:r w:rsidR="00021507">
              <w:rPr>
                <w:rFonts w:asciiTheme="minorHAnsi" w:hAnsiTheme="minorHAnsi"/>
                <w:sz w:val="18"/>
                <w:szCs w:val="18"/>
                <w:lang w:val="sr-Cyrl-RS"/>
              </w:rPr>
              <w:t xml:space="preserve">; </w:t>
            </w:r>
            <w:r>
              <w:rPr>
                <w:sz w:val="18"/>
                <w:szCs w:val="18"/>
              </w:rPr>
              <w:t>Стручн</w:t>
            </w:r>
            <w:r w:rsidR="00021507">
              <w:rPr>
                <w:rFonts w:asciiTheme="minorHAnsi" w:hAnsiTheme="minorHAnsi"/>
                <w:sz w:val="18"/>
                <w:szCs w:val="18"/>
                <w:lang w:val="sr-Cyrl-RS"/>
              </w:rPr>
              <w:t>а</w:t>
            </w:r>
            <w:r>
              <w:rPr>
                <w:sz w:val="18"/>
                <w:szCs w:val="18"/>
              </w:rPr>
              <w:t xml:space="preserve"> усавршавањ</w:t>
            </w:r>
            <w:r w:rsidR="00021507">
              <w:rPr>
                <w:rFonts w:asciiTheme="minorHAnsi" w:hAnsiTheme="minorHAnsi"/>
                <w:sz w:val="18"/>
                <w:szCs w:val="18"/>
                <w:lang w:val="sr-Cyrl-RS"/>
              </w:rPr>
              <w:t>а</w:t>
            </w:r>
            <w:r w:rsidR="0094252B">
              <w:rPr>
                <w:rFonts w:asciiTheme="minorHAnsi" w:hAnsiTheme="minorHAnsi"/>
                <w:sz w:val="18"/>
                <w:szCs w:val="18"/>
                <w:lang w:val="sr-Cyrl-RS"/>
              </w:rPr>
              <w:t>:</w:t>
            </w:r>
            <w:r>
              <w:rPr>
                <w:sz w:val="18"/>
                <w:szCs w:val="18"/>
              </w:rPr>
              <w:t xml:space="preserve"> (Master Educational Leadership in Serbia, 543848-TEMPUS-1-201</w:t>
            </w:r>
            <w:r w:rsidR="00021507">
              <w:rPr>
                <w:sz w:val="18"/>
                <w:szCs w:val="18"/>
              </w:rPr>
              <w:t xml:space="preserve">3-1-RS-TEMPUS-JPCR): Менторство, </w:t>
            </w:r>
            <w:r w:rsidR="00021507">
              <w:rPr>
                <w:rFonts w:asciiTheme="minorHAnsi" w:hAnsiTheme="minorHAnsi"/>
                <w:sz w:val="18"/>
                <w:szCs w:val="18"/>
                <w:lang w:val="sr-Cyrl-RS"/>
              </w:rPr>
              <w:t xml:space="preserve">Нови Сад </w:t>
            </w:r>
            <w:r>
              <w:rPr>
                <w:sz w:val="18"/>
                <w:szCs w:val="18"/>
              </w:rPr>
              <w:t>(бро</w:t>
            </w:r>
            <w:r w:rsidR="00021507">
              <w:rPr>
                <w:sz w:val="18"/>
                <w:szCs w:val="18"/>
              </w:rPr>
              <w:t>ј 187). 14-17. 9. 2016. године</w:t>
            </w:r>
            <w:r w:rsidR="00021507">
              <w:rPr>
                <w:rFonts w:asciiTheme="minorHAnsi" w:hAnsiTheme="minorHAnsi"/>
                <w:sz w:val="18"/>
                <w:szCs w:val="18"/>
                <w:lang w:val="sr-Cyrl-RS"/>
              </w:rPr>
              <w:t xml:space="preserve">; </w:t>
            </w:r>
            <w:r>
              <w:rPr>
                <w:sz w:val="18"/>
                <w:szCs w:val="18"/>
              </w:rPr>
              <w:t>(Master Educational Leadership in Serbia, NSO Netherlands Academy of Leadership in Education)  у Амстердаму, 543848-TEMPUS-1-2013-1-RS-TEMPUS-JPCR. 23-29. 6. 2014. године</w:t>
            </w:r>
            <w:r w:rsidR="00021507">
              <w:rPr>
                <w:rFonts w:asciiTheme="minorHAnsi" w:hAnsiTheme="minorHAnsi"/>
                <w:sz w:val="18"/>
                <w:szCs w:val="18"/>
                <w:lang w:val="sr-Cyrl-RS"/>
              </w:rPr>
              <w:t xml:space="preserve">; </w:t>
            </w:r>
            <w:r>
              <w:rPr>
                <w:sz w:val="18"/>
                <w:szCs w:val="18"/>
              </w:rPr>
              <w:t>(Master Educational Leadership in Serbia, University of Szeged, Hungary) у Сегедину, 543848-TEMPUS-1-2013-1-RS-TEMPUS-JPCR. 19-30. 1. 2015. године</w:t>
            </w:r>
            <w:r w:rsidR="00021507">
              <w:rPr>
                <w:rFonts w:asciiTheme="minorHAnsi" w:hAnsiTheme="minorHAnsi"/>
                <w:sz w:val="18"/>
                <w:szCs w:val="18"/>
                <w:lang w:val="sr-Cyrl-RS"/>
              </w:rPr>
              <w:t xml:space="preserve">; </w:t>
            </w:r>
            <w:r>
              <w:rPr>
                <w:sz w:val="18"/>
                <w:szCs w:val="18"/>
              </w:rPr>
              <w:t>(Master Educational Leadership in Serbia, University of Jyväskylä, Finland) у Финској, 543848-TEMPUS-1-2013-1-RS-TEMPUS-JPCR. 8-19. 6. 2015. године</w:t>
            </w:r>
          </w:p>
        </w:tc>
      </w:tr>
    </w:tbl>
    <w:p w:rsidR="002D3D66" w:rsidRDefault="002D3D66">
      <w:pPr>
        <w:rPr>
          <w:sz w:val="18"/>
          <w:szCs w:val="18"/>
        </w:rPr>
      </w:pPr>
      <w:bookmarkStart w:id="0" w:name="_GoBack"/>
      <w:bookmarkEnd w:id="0"/>
    </w:p>
    <w:sectPr w:rsidR="002D3D66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7" w:h="16840"/>
      <w:pgMar w:top="1843" w:right="567" w:bottom="851" w:left="426" w:header="113" w:footer="17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345CE" w:rsidRDefault="00C345CE">
      <w:r>
        <w:separator/>
      </w:r>
    </w:p>
  </w:endnote>
  <w:endnote w:type="continuationSeparator" w:id="0">
    <w:p w:rsidR="00C345CE" w:rsidRDefault="00C345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CEDF04C9-6600-4C5A-9984-E70CF4682BB6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07D8C8C3-CD26-4E7D-98C3-D7989DA06C2E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0E9E38D1-019C-4E2E-9C7C-6E2E9341405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3D66" w:rsidRDefault="002D3D6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3D66" w:rsidRDefault="009B5BA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</w:rPr>
    </w:pPr>
    <w:r>
      <w:rPr>
        <w:color w:val="000000"/>
      </w:rPr>
      <w:t>www.filfak.ni.ac.rs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3D66" w:rsidRDefault="002D3D6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345CE" w:rsidRDefault="00C345CE">
      <w:r>
        <w:separator/>
      </w:r>
    </w:p>
  </w:footnote>
  <w:footnote w:type="continuationSeparator" w:id="0">
    <w:p w:rsidR="00C345CE" w:rsidRDefault="00C345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3D66" w:rsidRDefault="002D3D6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3D66" w:rsidRDefault="009B5BAF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  <w:sz w:val="6"/>
        <w:szCs w:val="6"/>
      </w:rPr>
    </w:pPr>
    <w:r>
      <w:rPr>
        <w:color w:val="000000"/>
        <w:sz w:val="6"/>
        <w:szCs w:val="6"/>
      </w:rPr>
      <w:t xml:space="preserve">         </w:t>
    </w:r>
  </w:p>
  <w:tbl>
    <w:tblPr>
      <w:tblStyle w:val="a0"/>
      <w:tblW w:w="10862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000" w:firstRow="0" w:lastRow="0" w:firstColumn="0" w:lastColumn="0" w:noHBand="0" w:noVBand="0"/>
    </w:tblPr>
    <w:tblGrid>
      <w:gridCol w:w="1634"/>
      <w:gridCol w:w="7560"/>
      <w:gridCol w:w="1668"/>
    </w:tblGrid>
    <w:tr w:rsidR="002D3D66">
      <w:trPr>
        <w:trHeight w:val="367"/>
        <w:jc w:val="center"/>
      </w:trPr>
      <w:tc>
        <w:tcPr>
          <w:tcW w:w="1634" w:type="dxa"/>
          <w:vMerge w:val="restart"/>
          <w:vAlign w:val="center"/>
        </w:tcPr>
        <w:p w:rsidR="002D3D66" w:rsidRDefault="009B5B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899795" cy="899795"/>
                <wp:effectExtent l="0" t="0" r="0" b="0"/>
                <wp:docPr id="1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99795" cy="89979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560" w:type="dxa"/>
          <w:shd w:val="clear" w:color="auto" w:fill="FFFFFF"/>
          <w:vAlign w:val="center"/>
        </w:tcPr>
        <w:p w:rsidR="002D3D66" w:rsidRDefault="009B5B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Универзитет у Нишу</w:t>
          </w:r>
        </w:p>
        <w:p w:rsidR="002D3D66" w:rsidRDefault="009B5B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Филозофски факултет</w:t>
          </w:r>
        </w:p>
      </w:tc>
      <w:tc>
        <w:tcPr>
          <w:tcW w:w="1668" w:type="dxa"/>
          <w:vMerge w:val="restart"/>
          <w:vAlign w:val="center"/>
        </w:tcPr>
        <w:p w:rsidR="002D3D66" w:rsidRDefault="009B5B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color w:val="000000"/>
            </w:rPr>
          </w:pPr>
          <w:r>
            <w:rPr>
              <w:noProof/>
              <w:color w:val="000000"/>
              <w:lang w:val="en-US"/>
            </w:rPr>
            <w:drawing>
              <wp:inline distT="0" distB="0" distL="0" distR="0">
                <wp:extent cx="922020" cy="922020"/>
                <wp:effectExtent l="0" t="0" r="0" b="0"/>
                <wp:docPr id="2" name="image2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2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2020" cy="92202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</w:tr>
    <w:tr w:rsidR="002D3D66">
      <w:trPr>
        <w:trHeight w:val="467"/>
        <w:jc w:val="center"/>
      </w:trPr>
      <w:tc>
        <w:tcPr>
          <w:tcW w:w="1634" w:type="dxa"/>
          <w:vMerge/>
          <w:vAlign w:val="center"/>
        </w:tcPr>
        <w:p w:rsidR="002D3D66" w:rsidRDefault="002D3D6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color w:val="000000"/>
            </w:rPr>
          </w:pPr>
        </w:p>
      </w:tc>
      <w:tc>
        <w:tcPr>
          <w:tcW w:w="7560" w:type="dxa"/>
          <w:shd w:val="clear" w:color="auto" w:fill="E6E6E6"/>
          <w:vAlign w:val="center"/>
        </w:tcPr>
        <w:p w:rsidR="002D3D66" w:rsidRDefault="009B5B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r>
            <w:rPr>
              <w:b/>
              <w:bCs/>
              <w:color w:val="333399"/>
              <w:sz w:val="24"/>
              <w:szCs w:val="24"/>
            </w:rPr>
            <w:t>Акредитација студијског програма</w:t>
          </w:r>
        </w:p>
      </w:tc>
      <w:tc>
        <w:tcPr>
          <w:tcW w:w="1668" w:type="dxa"/>
          <w:vMerge/>
          <w:vAlign w:val="center"/>
        </w:tcPr>
        <w:p w:rsidR="002D3D66" w:rsidRDefault="002D3D6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  <w:tr w:rsidR="002D3D66">
      <w:trPr>
        <w:trHeight w:val="449"/>
        <w:jc w:val="center"/>
      </w:trPr>
      <w:tc>
        <w:tcPr>
          <w:tcW w:w="1634" w:type="dxa"/>
          <w:vMerge/>
          <w:vAlign w:val="center"/>
        </w:tcPr>
        <w:p w:rsidR="002D3D66" w:rsidRDefault="002D3D6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  <w:tc>
        <w:tcPr>
          <w:tcW w:w="7560" w:type="dxa"/>
          <w:shd w:val="clear" w:color="auto" w:fill="FFFFFF"/>
          <w:vAlign w:val="center"/>
        </w:tcPr>
        <w:p w:rsidR="002D3D66" w:rsidRDefault="009B5BAF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320"/>
              <w:tab w:val="right" w:pos="8640"/>
            </w:tabs>
            <w:jc w:val="center"/>
            <w:rPr>
              <w:b/>
              <w:bCs/>
              <w:color w:val="333399"/>
              <w:sz w:val="24"/>
              <w:szCs w:val="24"/>
            </w:rPr>
          </w:pPr>
          <w:bookmarkStart w:id="1" w:name="_heading=h.ke6b1zp5onq7" w:colFirst="0" w:colLast="0"/>
          <w:bookmarkEnd w:id="1"/>
          <w:r>
            <w:rPr>
              <w:b/>
              <w:bCs/>
              <w:color w:val="333399"/>
              <w:sz w:val="24"/>
              <w:szCs w:val="24"/>
            </w:rPr>
            <w:t>Мастер академске студије педагогије</w:t>
          </w:r>
        </w:p>
      </w:tc>
      <w:tc>
        <w:tcPr>
          <w:tcW w:w="1668" w:type="dxa"/>
          <w:vMerge/>
          <w:vAlign w:val="center"/>
        </w:tcPr>
        <w:p w:rsidR="002D3D66" w:rsidRDefault="002D3D66">
          <w:pPr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b/>
              <w:bCs/>
              <w:color w:val="333399"/>
              <w:sz w:val="24"/>
              <w:szCs w:val="24"/>
            </w:rPr>
          </w:pPr>
        </w:p>
      </w:tc>
    </w:tr>
  </w:tbl>
  <w:p w:rsidR="002D3D66" w:rsidRDefault="002D3D6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jc w:val="center"/>
      <w:rPr>
        <w:color w:val="000000"/>
        <w:sz w:val="6"/>
        <w:szCs w:val="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2D3D66" w:rsidRDefault="002D3D66">
    <w:pPr>
      <w:pBdr>
        <w:top w:val="nil"/>
        <w:left w:val="nil"/>
        <w:bottom w:val="nil"/>
        <w:right w:val="nil"/>
        <w:between w:val="nil"/>
      </w:pBdr>
      <w:tabs>
        <w:tab w:val="center" w:pos="4320"/>
        <w:tab w:val="right" w:pos="8640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331E8F"/>
    <w:multiLevelType w:val="multilevel"/>
    <w:tmpl w:val="372633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281B0A"/>
    <w:multiLevelType w:val="multilevel"/>
    <w:tmpl w:val="1782222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3D66"/>
    <w:rsid w:val="00021507"/>
    <w:rsid w:val="002D3D66"/>
    <w:rsid w:val="004D7F71"/>
    <w:rsid w:val="00751FF1"/>
    <w:rsid w:val="0094252B"/>
    <w:rsid w:val="009B5BAF"/>
    <w:rsid w:val="00AA227B"/>
    <w:rsid w:val="00C345C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41E14969-7E20-4B88-A04D-B99B493599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sr-Latn-C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outlineLvl w:val="0"/>
    </w:pPr>
    <w:rPr>
      <w:b/>
      <w:bCs/>
      <w:sz w:val="24"/>
      <w:szCs w:val="24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doi.org/10.5937/IstrPed2502275M" TargetMode="External"/><Relationship Id="rId13" Type="http://schemas.openxmlformats.org/officeDocument/2006/relationships/hyperlink" Target="https://doi.org/10.23947/2334-8496-2022-10-3-177-183" TargetMode="External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oter" Target="footer2.xml"/><Relationship Id="rId7" Type="http://schemas.openxmlformats.org/officeDocument/2006/relationships/endnotes" Target="endnotes.xml"/><Relationship Id="rId12" Type="http://schemas.openxmlformats.org/officeDocument/2006/relationships/hyperlink" Target="https://doi.org/10.33225/pec/22.80.371" TargetMode="External"/><Relationship Id="rId17" Type="http://schemas.openxmlformats.org/officeDocument/2006/relationships/hyperlink" Target="https://doi.org/10.33225/jbse/20.19.989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doi.org/10.5937/IstrPed2002354O" TargetMode="External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doi.org/10.5937/IstrPed2301208M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doi.org/10.5937/IstrPed2201216M" TargetMode="External"/><Relationship Id="rId23" Type="http://schemas.openxmlformats.org/officeDocument/2006/relationships/footer" Target="footer3.xml"/><Relationship Id="rId10" Type="http://schemas.openxmlformats.org/officeDocument/2006/relationships/hyperlink" Target="https://doi.org/10.33225/pec/23.81.269" TargetMode="External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yperlink" Target="https://doi.org/10.1080/02607476.2022.2154643" TargetMode="External"/><Relationship Id="rId14" Type="http://schemas.openxmlformats.org/officeDocument/2006/relationships/hyperlink" Target="https://doi.org/10.23947/2334-8496-2021-9-3-301-317" TargetMode="External"/><Relationship Id="rId22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GW7IEQGFDlp4IKY4tO+qVLSm1kw==">CgMxLjAyDmgua2U2YjF6cDVvbnE3OAByITFabkdrS1VJeVR3Rno1VmVmaHJWcDM1Y1BDUnZvVjh3Yg==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905</Words>
  <Characters>5161</Characters>
  <Application>Microsoft Office Word</Application>
  <DocSecurity>0</DocSecurity>
  <Lines>43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6054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Jelena</dc:creator>
  <cp:lastModifiedBy>Autor</cp:lastModifiedBy>
  <cp:revision>4</cp:revision>
  <dcterms:created xsi:type="dcterms:W3CDTF">2026-07-07T00:58:00Z</dcterms:created>
  <dcterms:modified xsi:type="dcterms:W3CDTF">2026-07-07T01:28:00Z</dcterms:modified>
</cp:coreProperties>
</file>